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ED5FBC" w:rsidTr="00ED5FB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860173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Баш</w:t>
            </w: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860173" w:rsidRPr="00860173" w:rsidRDefault="00FB7764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ТАБАҪКЫ−ТАМАҠ</w:t>
            </w:r>
            <w:r w:rsidRPr="003E0535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="00860173"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ED5FBC" w:rsidRPr="00356A35" w:rsidRDefault="00860173" w:rsidP="0086017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FBC" w:rsidRPr="00356A35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СЕЛЬСКОГО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ПОСЕЛЕНИЯ </w:t>
            </w:r>
            <w:r w:rsidR="00FB7764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УСТЬ-ТАБАССКИЙ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СЕЛЬСОВЕТ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МУНИЦИПАЛЬНОГО РАЙОНА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СКИЙ РАЙОН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5FBC" w:rsidRDefault="00ED5FBC" w:rsidP="00ED5FBC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</w:rPr>
        <w:t xml:space="preserve">                                     </w:t>
      </w:r>
      <w:r>
        <w:rPr>
          <w:rFonts w:ascii="Times New Roman" w:eastAsia="MS Mincho" w:hAnsi="Times New Roman" w:cs="Times New Roman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ED5FBC" w:rsidRDefault="00ED5FBC" w:rsidP="00176E1A">
      <w:pPr>
        <w:tabs>
          <w:tab w:val="left" w:pos="7185"/>
        </w:tabs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КАРАР                                                                </w:t>
      </w:r>
      <w:r w:rsidR="007C75B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ПОСТАНОВЛЕНИЕ</w:t>
      </w:r>
    </w:p>
    <w:p w:rsidR="00721F7A" w:rsidRDefault="00AA32F6" w:rsidP="00511BA9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   </w:t>
      </w:r>
      <w:r w:rsidR="0060495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04  август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20</w:t>
      </w:r>
      <w:r w:rsidR="00393EB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21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йыл                             №</w:t>
      </w:r>
      <w:r w:rsidR="00CF6283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18 </w:t>
      </w:r>
      <w:r w:rsidR="0060495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          04 августа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202</w:t>
      </w:r>
      <w:r w:rsidR="00393EB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1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года</w:t>
      </w:r>
    </w:p>
    <w:p w:rsidR="006C4CAE" w:rsidRDefault="006C4CAE" w:rsidP="005776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4950" w:rsidRDefault="00604950" w:rsidP="005776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F6283" w:rsidRDefault="00CF6283" w:rsidP="00CF6283">
      <w:pPr>
        <w:jc w:val="center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E10F26">
        <w:rPr>
          <w:rFonts w:ascii="Times New Roman" w:hAnsi="Times New Roman" w:cs="Times New Roman"/>
          <w:b/>
          <w:color w:val="3A4256"/>
          <w:sz w:val="28"/>
          <w:szCs w:val="28"/>
          <w:shd w:val="clear" w:color="auto" w:fill="FFFFFF"/>
        </w:rPr>
        <w:t xml:space="preserve">Об утверждении Порядка </w:t>
      </w:r>
      <w:r w:rsidRPr="00E10F26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 xml:space="preserve">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</w:t>
      </w:r>
      <w:r w:rsidRPr="00CF6283">
        <w:rPr>
          <w:rFonts w:ascii="Times New Roman" w:eastAsia="Times New Roman" w:hAnsi="Times New Roman" w:cs="Times New Roman"/>
          <w:sz w:val="28"/>
          <w:szCs w:val="28"/>
        </w:rPr>
        <w:t>Усть-Табасский</w:t>
      </w:r>
      <w:r w:rsidRPr="00E10F26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Аскинский район Республики Башкортостан</w:t>
      </w:r>
    </w:p>
    <w:p w:rsidR="00CF6283" w:rsidRPr="00CF6283" w:rsidRDefault="00CF6283" w:rsidP="00CF628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0" w:name="_GoBack"/>
      <w:r w:rsidRPr="00CF6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соответствии со статьей 80 Бюджетного кодекса Российской Федерации</w:t>
      </w:r>
    </w:p>
    <w:p w:rsidR="00CF6283" w:rsidRPr="00CF6283" w:rsidRDefault="00CF6283" w:rsidP="00CF628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F6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ПОСТАНОВЛЯЮ:</w:t>
      </w:r>
    </w:p>
    <w:p w:rsidR="00CF6283" w:rsidRPr="00CF6283" w:rsidRDefault="00CF6283" w:rsidP="00CF6283">
      <w:pPr>
        <w:pStyle w:val="a7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F6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Утвердить Порядок предоставления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</w:t>
      </w: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Усть-Табасский</w:t>
      </w:r>
      <w:r w:rsidRPr="00CF6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 согласно приложению №1.</w:t>
      </w:r>
    </w:p>
    <w:p w:rsidR="00CF6283" w:rsidRPr="00CF6283" w:rsidRDefault="00CF6283" w:rsidP="00CF6283">
      <w:pPr>
        <w:pStyle w:val="a7"/>
        <w:numPr>
          <w:ilvl w:val="0"/>
          <w:numId w:val="4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F6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Контроль за исполнением настоящего Постановления оставляю за собой.</w:t>
      </w:r>
    </w:p>
    <w:p w:rsidR="00CF6283" w:rsidRPr="00CF6283" w:rsidRDefault="00CF6283" w:rsidP="00CF6283">
      <w:pPr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F6283" w:rsidRPr="00CF6283" w:rsidRDefault="00CF6283" w:rsidP="00CF628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CF6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И.о.главы</w:t>
      </w:r>
      <w:proofErr w:type="spellEnd"/>
      <w:r w:rsidRPr="00CF6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 сельского поселения    </w:t>
      </w:r>
      <w:r w:rsidRPr="00CF6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</w:t>
      </w:r>
      <w:proofErr w:type="spellStart"/>
      <w:r w:rsidRPr="00CF6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А.А.Файзырахманова</w:t>
      </w:r>
      <w:proofErr w:type="spellEnd"/>
    </w:p>
    <w:p w:rsidR="00CF6283" w:rsidRPr="00CF6283" w:rsidRDefault="00CF6283" w:rsidP="00CF628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F6283" w:rsidRPr="00CF6283" w:rsidRDefault="00CF6283" w:rsidP="00CF628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6283" w:rsidRPr="00CF6283" w:rsidRDefault="00CF6283" w:rsidP="00CF628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6283" w:rsidRPr="00CF6283" w:rsidRDefault="00CF6283" w:rsidP="00CF6283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CF628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                                 </w:t>
      </w:r>
    </w:p>
    <w:p w:rsidR="00CF6283" w:rsidRPr="00CF6283" w:rsidRDefault="00CF6283" w:rsidP="00CF6283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:rsidR="00CF6283" w:rsidRPr="00CF6283" w:rsidRDefault="00CF6283" w:rsidP="00CF6283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:rsidR="00CF6283" w:rsidRPr="00CF6283" w:rsidRDefault="00CF6283" w:rsidP="00CF6283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:rsidR="00CF6283" w:rsidRPr="00CF6283" w:rsidRDefault="00CF6283" w:rsidP="00CF6283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F628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lastRenderedPageBreak/>
        <w:t xml:space="preserve">                   </w:t>
      </w:r>
      <w:r w:rsidRPr="00CF628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     </w:t>
      </w: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Приложение № 1                         </w:t>
      </w:r>
    </w:p>
    <w:p w:rsidR="00CF6283" w:rsidRPr="00CF6283" w:rsidRDefault="00CF6283" w:rsidP="00CF6283">
      <w:pPr>
        <w:tabs>
          <w:tab w:val="left" w:pos="5103"/>
          <w:tab w:val="left" w:pos="5245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к постановлению главы </w:t>
      </w:r>
    </w:p>
    <w:p w:rsidR="00CF6283" w:rsidRPr="00CF6283" w:rsidRDefault="00CF6283" w:rsidP="00CF6283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Администрации сельского поселения  </w:t>
      </w:r>
    </w:p>
    <w:p w:rsidR="00CF6283" w:rsidRPr="00CF6283" w:rsidRDefault="00CF6283" w:rsidP="00CF6283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</w:t>
      </w: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Усть-Табасский</w:t>
      </w: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сельсовет муниципального района </w:t>
      </w:r>
    </w:p>
    <w:p w:rsidR="00CF6283" w:rsidRPr="00CF6283" w:rsidRDefault="00CF6283" w:rsidP="00CF6283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Аскинский район Республики Башкортостан                                                    </w:t>
      </w:r>
    </w:p>
    <w:p w:rsidR="00CF6283" w:rsidRPr="00CF6283" w:rsidRDefault="00CF6283" w:rsidP="00CF6283">
      <w:pPr>
        <w:tabs>
          <w:tab w:val="left" w:pos="284"/>
          <w:tab w:val="left" w:pos="6096"/>
          <w:tab w:val="left" w:pos="6379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№ </w:t>
      </w: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18</w:t>
      </w: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 «</w:t>
      </w: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04</w:t>
      </w: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» </w:t>
      </w: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августа</w:t>
      </w: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</w:t>
      </w: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21</w:t>
      </w:r>
      <w:r w:rsidRPr="00CF62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года</w:t>
      </w:r>
    </w:p>
    <w:p w:rsidR="00CF6283" w:rsidRPr="00CF6283" w:rsidRDefault="00CF6283" w:rsidP="00CF6283">
      <w:pPr>
        <w:tabs>
          <w:tab w:val="left" w:pos="284"/>
          <w:tab w:val="left" w:pos="6096"/>
          <w:tab w:val="left" w:pos="6379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:rsidR="00CF6283" w:rsidRPr="00CF6283" w:rsidRDefault="00CF6283" w:rsidP="00CF6283">
      <w:pPr>
        <w:tabs>
          <w:tab w:val="left" w:pos="284"/>
          <w:tab w:val="left" w:pos="6096"/>
          <w:tab w:val="left" w:pos="6379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:rsidR="00CF6283" w:rsidRPr="00CF6283" w:rsidRDefault="00CF6283" w:rsidP="00CF6283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CF628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ПОРЯДОК</w:t>
      </w:r>
    </w:p>
    <w:p w:rsidR="00CF6283" w:rsidRPr="00CF6283" w:rsidRDefault="00CF6283" w:rsidP="00CF6283">
      <w:pPr>
        <w:tabs>
          <w:tab w:val="left" w:pos="284"/>
          <w:tab w:val="left" w:pos="6096"/>
          <w:tab w:val="left" w:pos="6379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F6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предоставления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</w:t>
      </w: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Усть-Табасский</w:t>
      </w:r>
      <w:r w:rsidRPr="00CF6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</w:t>
      </w:r>
    </w:p>
    <w:p w:rsidR="00CF6283" w:rsidRPr="00CF6283" w:rsidRDefault="00CF6283" w:rsidP="00CF6283">
      <w:pPr>
        <w:tabs>
          <w:tab w:val="left" w:pos="284"/>
          <w:tab w:val="left" w:pos="6096"/>
          <w:tab w:val="left" w:pos="6379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F6283" w:rsidRPr="00CF6283" w:rsidRDefault="00CF6283" w:rsidP="00CF6283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I. ОСНОВНЫЕ ПОЛОЖЕНИЯ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Настоящие Правила устанавливают порядок принятия решений о предоставлении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 (далее - юридическое лицо), в объекты капитального строительства за счет средств бюджета сельского поселения на реализацию инвестиционных проектов по строительству (реконструкции, в том числе с элементами реставрации, техническому перевооружению) объектов капитального строительства, находящихся в собственности указанных юридических лиц, и (или) на приобретение ими объектов недвижимого имущества либо в целях предоставления взносов (вкладов) в уставные (складочные) капиталы дочерних обществ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ими объектов недвижимого имущества (далее соответственно - решение; бюджетные инвестиции).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Инициатором подготовки проекта решения может выступать орган местного самоуправления, ответственный за реализацию мероприятия муниципальной программы, предусматривающего строительство (реконструкцию, в том числе с элементами реставрации, техническое перевооружение) объекта капитального строительства и (или) приобретение объекта недвижимого имущества, а в случае, если объект капитального строительства и (или) объект недвижимого имущества не включены в муниципальную программу, - орган местного самоуправления, в сфере деятельности которого будет функционировать создаваемый объект капитального строительства и (или) приобретаемый объект недвижимого имущества (далее - главный распорядитель).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Отбор объектов капитального строительства и объектов недвижимого имущества, на реализацию инвестиционных проектов по строительству (реконструкции, в том числе с элементами реставрации, техническому </w:t>
      </w: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перевооружению) и (или) приобретению которых необходимо осуществлять бюджетные инвестиции, производится с учетом: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приоритетов и целей развития сельского поселения, исходя из прогнозов и программ социально-экономического развития сельского поселения, муниципальных программ сельского поселения, а также документов территориального сельского поселения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поручений и указаний Главы Администрации сельского поселения;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оценки эффективности использования средств бюджета сельского поселения, направляемых на капитальные вложения;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оценки влияния создания объекта капитального строительства на комплексное развитие территорий сельского поселения;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д) оценки влияния создания объекта капитального строительства и (или) приобретения объекта недвижимого имущества на конкурентную среду в сфере деятельности юридического лица.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Предоставление бюджетных инвестиций осуществляется при условии, что эти инвестиции не могут быть направлены юридическим лицом на финансовое обеспечение следующих работ: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разработки проектной документации на объекты капитального строительства и проведения инженерных изысканий, выполняемых для подготовки такой проектной документации;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приобретения земельных участков под строительство;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проведения государственной (негосударственной) экспертизы проектной документации и результатов инженерных изысканий, выполняемых для подготовки такой проектной документации;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проведения проверки достоверности определения сметной стоимости объектов капитального строительства, строительство (реконструкция, в том числе с элементами реставрации, техническое перевооружение) которых финансируется с привлечением средств бюджета сельского поселения;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д) проведение аудита проектной документации в случаях, установленных законодательством Российской Федерации;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е) проведения технологического и ценового аудита инвестиционных проектов по строительству (реконструкции, техническому перевооружению) объектов капитального строительства в установленных законодательством Российской Федерации случаях.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F6283" w:rsidRPr="00CF6283" w:rsidRDefault="00CF6283" w:rsidP="00CF6283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II. ПОДГОТОВКА ПРОЕКТА РЕШЕНИЯ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 Проект решения подготавливает главный распорядитель.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Проект решения подготавливается в форме проекта нормативного правового акта сельского поселения о предоставлении бюджетных инвестиций юридическим лицам в объекты капитального строительства и (или) на приобретение объектов недвижимого имущества за счет средств бюджета сельского поселения.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проект решения включаются объект капитального строительства и (или) объект недвижимого имущества, инвестиционные проекты, которые соответствуют качественным и количественным критериям и предельному (минимальному) </w:t>
      </w: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значению интегральной оценки эффективности использования средств бюджета сельского поселения, направляемых на капитальные вложения, проведенной главным распорядителем в порядке, установленном Администрацией сельского поселения, а также документам территориального планирования сельского поселения в случае, если объект капитального строительства и (или) объект недвижимого имущества являются объектами, подлежащими отображению в этих документах.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проект решения может быть включено несколько объектов капитального строительства и (или) объектов недвижимого имущества одного юридического лица, относящихся к одному мероприятию муниципальной программы сельского поселения или одной сфере деятельности главного распорядителя.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пункте 5 настоящих Правил,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полученных результатов его технологического и ценового аудита, а также утвержденного задания на архитектурно-строительное проектирование.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 Проект решения содержит в отношении каждого объекта капитального строительства и (или) недвижимого имущества следующую информацию: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наименование объекта капитального строительства согласно проектной документации (паспорту инвестиционного проекта в отношении объекта капитального строительства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 и (или) наименование объекта недвижимого имущества;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направление инвестирования (строительство, реконструкция, в том числе с элементами реставрации, техническое перевооружение объекта капитального строительства и (или) приобретение объекта недвижимости);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определение главного распорядителя;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определение застройщика или заказчика (заказчика-застройщика);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д) мощность (прирост мощности) объекта капитального строительства, подлежащего вводу в эксплуатацию, мощность объекта недвижимого имущества;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е) срок ввода в эксплуатацию объекта капитального строительства и (или) приобретения объекта недвижимости;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ж) сметную стоимость объекта капитального строительства (при наличии утвержденной проектной документации) или предполагаемую (предельную) стоимость объекта капитального строительства и (или) стоимость приобретения объекта недвижимого имущества согласно паспорту инвестиционного проекта, а также распределение указанных стоимостей по годам реализации инвестиционного проекта (в ценах соответствующих лет реализации инвестиционного проекта);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з) общий объем капитальных вложений в строительство (реконструкцию, в том числе с элементами реставрации, техническое перевооружение) объекта капитального строительства и (или) в приобретение объекта недвижимого </w:t>
      </w: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имущества, а также распределение указанного объема по годам реализации инвестиционного проекта (в ценах соответствующих лет реализации инвестиционного проекта);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 Общий (предельный) объем бюджетных инвестиций, предоставляемых на реализацию инвестиционного проекта, не может быть установлен выше 90 процентов и ниже 5 процентов сметной стоимости объекта капитального строительства (при наличии утвержденной проектной документации) или предполагаемой (предельной) стоимости объекта капитального строительства и (или) стоимости приобретения объекта недвижимого имущества согласно паспорту инвестиционного проекта (в ценах соответствующих лет реализации инвестиционного проекта).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случае реализации инвестиционного проекта в рамках мероприятий государственной программы Республики Башкортостан общий (предельный) объем бюджетных инвестиций, предоставляемых на реализацию такого инвестиционного проекта, не должен превышать объема бюджетных ассигнований на реализацию соответствующего мероприятия этой муниципальной программы.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9. Главный распорядитель направляет согласованный с ответственным исполнителем муниципальной программы сельского поселения проект решения с приложением документов и материалов на согласование.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 Одновременно с проектом решения по каждому объекту капитального строительства и (или) объекту недвижимого имущества также направляются документы, материалы и исходные данные, необходимые для оценки эффективности инвестиционного проекта, указанной в абзаце втором пункта 6 настоящих Правил, и результаты такой оценки. Кроме того, представляются следующие документы: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копии годовой бухгалтерской (финансовой) отчетности юридического лица, состоящей из бухгалтерского баланса, отчета о финансовых результатах, отчета о целевом использовании средств и приложений к ним за предыдущие 2 года;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решения общего собрания участников (акционеров) юридического лица о выплате дивидендов по акциям всех категорий (типов) за предыдущие 2 года;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решение уполномоченного органа юридического лица о финансировании объекта капитального строительства и (или) объекта недвижимого имущества в объеме, предусмотренном в подпункте "з" пункта 7 настоящих Правил.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Обязательным условием согласования проекта решения является положительное заключение об эффективности использования средств бюджета сельского поселения, направляемых на капитальные вложения, в отношении объекта капитального строительства и (или) объекта недвижимого имущества.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11. На основании принятого решения о предоставлении бюджетных инвестиций юридическим лицам в объекты капитального строительства и (или) на приобретение объектов недвижимости за счет средств бюджета сельского поселения указанные расходы включаются в муниципальную программу в установленном порядке.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F6283" w:rsidRPr="00CF6283" w:rsidRDefault="00CF6283" w:rsidP="00CF6283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Требования к договорам, заключаемым в связи с предоставлением бюджетных инвестиций юридическим лицам, не являющихся государственными </w:t>
      </w:r>
      <w:r w:rsidRPr="00CF62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(муниципальными) учреждениями и государственными (муниципальными) унитарными предприятиями, за счет средств бюджета сельского поселения </w:t>
      </w:r>
      <w:r w:rsidRPr="00CF628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Усть-Табасский</w:t>
      </w:r>
      <w:r w:rsidRPr="00CF62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сельсовет муниципального района Аскинский район Республики Башкортостан.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Настоящий документ устанавливает требования к договору о предоставлении бюджетных инвестиций юридическому лицу, не являющемуся государственным (муниципальным) учреждением и государственным (муниципальным) унитарным предприятием (далее соответственно - юридическое лицо, получающее бюджетные инвестиции; бюджетные инвестиции), заключаемому между Администрацией сельского поселения, осуществляющим полномочия собственника сельского поселения в отношении акций (долей) в уставном (складочном) капитале юридического лица, получающего бюджетные инвестиции, и юридическим лицом, получающим бюджетные инвестиции (далее - договор о предоставлении бюджетных инвестиций).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Договор о предоставлении бюджетных инвестиций заключается в пределах бюджетных ассигнований, утвержденных решением Совета сельского поселения о бюджете сельского поселения на соответствующий финансовый год и плановый период, и лимитов бюджетных обязательств, доведенных в установленном порядке для предоставления бюджетных инвестиций.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Договором о предоставлении бюджетных инвестиций предусматриваются: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целевое назначение бюджетных инвестиций и их объем (с распределением по годам);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показатели результативности предоставления бюджетных инвестиций (далее - показатели результативности) и их плановые значения;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положения, устанавливающие права и обязанности сторон договора о предоставлении бюджетных инвестиций и порядок взаимодействия сторон при его реализации;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сроки (порядок определения сроков) принятия в установленном законодательством Российской Федерации порядке решения об увеличении уставного капитала юридического лица, получающего бюджетные инвестиции, являющегося акционерным обществом, путем размещения дополнительных акций на сумму предоставляемых бюджетных инвестиций;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д) порядок, объемы и сроки (порядок определения сроков) оплаты акций (долей) в уставном (складочном) капитале юридического лица, получающего бюджетные инвестиции;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е) положения, предусматривающие перечисление бюджетных инвестиций в случаях установления казначейского сопровождения Управлением Федерального казначейства по Республике Башкортостан в соответствии с требованиями бюджетного законодательства Российской Федерации на счет, открытый в Управлении Федерального казначейства по Республике Башкортостан для учета денежных средств юридических лиц, не являющихся участниками бюджетного процесса;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ж) условие об осуществлении операций по зачислению (списанию) средств на счет (со счета), указанный(-ого) в подпункте "е" настоящего пункта, в порядке, </w:t>
      </w: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установленном Управлением Федерального казначейства по Республике Башкортостан, с отражением данных операций на лицевом счете, предназначенном для учета операций со средствами юридических лиц, не являющихся участниками бюджетного процесса, открытом юридическому лицу, получающему бюджетные инвестиции, в порядке, установленном Управлением Федерального казначейства по Республике Башкортостан;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з) условие об осуществлении операций по списанию средств, отраженных на лицевом счете, указанном в подпункте "ж" настоящего пункта, после проведения Управлением Федерального казначейства по Республике Башкортостан санкционирования операций в порядке, установленном Министерством финансов Российской Федерации, определяющем в том числе перечень документов, подлежащих представлению в Управление Федерального казначейства по Республике Башкортостан для подтверждения возникновения денежных обязательств юридического лица, получающего бюджетные инвестиции, источником финансового обеспечения которых являются указанные средства;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и) положения о запрете: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решениями Правительства Республики Башкортостан;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-на осуществление операций, определенных нормативными правовыми актами Правительства Российской Федерации, в том числе в случаях, установленных в соответствии с бюджетным законодательством Российской Федерации, при осуществлении казначейского сопровождения бюджетных инвестиций;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к) порядок и сроки представления юридическим лицом, получающим бюджетные инвестиции, установленной республиканским органом исполнительной власти, предоставляющим бюджетные инвестиции, отчетности о расходах, источником финансового обеспечения которых являются бюджетные инвестиции, а также о достижении плановых значений показателей результативности;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л) право муниципального органа, предоставляющего бюджетные инвестиции, на проведение проверок соблюдения юридическим лицом, получающим бюджетные инвестиции, целей, условий и порядка предоставления бюджетных инвестиций;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м) ответственность юридического лица, получающего бюджетные инвестиции, за несоблюдение условий предоставления бюджетных инвестиций;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н) порядок возврата юридическим лицом, получающим бюджетные инвестиции, полученных средств в случае установления факта несоблюдения им целей, условий и порядка предоставления бюджетных инвестиций.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Договором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</w:t>
      </w: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недвижимого имущества, помимо положений, указанных в пункте 3 настоящего документа, также предусматриваются: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наименование каждого объекта капитального строительства и (или) объекта недвижимого имущества, информация о его мощности, сроке строительства (реконструкции, в том числе с элементами реставрации, технического перевооружения) и (или) приобретения, сметной стоимости (предполагаемой (предельной) стоимости) и (или) стоимости приобретения, а также информация об общем объеме капитальных вложений за счет всех источников финансового обеспечения с выделением объема бюджетных инвестиций и иных источников финансового обеспечения (с распределением указанных объемов по годам);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обязательство юридического лица, получающего бюджетные инвестиции, обеспечить вложение в реализацию инвестиционного проекта по строительству (реконструкции, в том числе с элементами реставрации, техническому перевооружению) объектов капитального строительства и (или) по приобретению объектов недвижимого имущества инвестиций в объеме, предусмотренном нормативным правовым актом сельского поселения о предоставлении бюджетных инвестиций;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обязанность юридического лица, получающего бюджетные инвестиции, обеспечить разработку проектной документации в отношении объектов капитального строительства и проведение инженерных изысканий, выполняемых для подготовки такой проектной документации, приобретение земельных участков под строительство (в случае необходимости), проведение государственной экспертизы проектной документации и результатов инженерных изысканий, проведение в установленном Правительством Российской Федерации порядке проверки достоверности определения сметной стоимости объектов капитального строительства, а также проведение в установленных законодательством случаях и порядке технологического и ценового аудита инвестиционных проектов и аудита проектной документации без использования на эти цели бюджетных инвестиций;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условие о соблюдении юридическим лицом, получающим бюджетные инвестиции, при определении поставщиков (подрядчиков, исполнителей) и исполнении гражданско-правовых договоров, которые полностью либо частично оплачиваются за счет полученных средств,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д) обязательство юридического лица, получающего бюджетные инвестиции, обеспечить осуществление эксплуатационных расходов, необходимых для содержания объектов капитального строительства и (или) объектов недвижимого имущества после ввода их в эксплуатацию и (или) приобретения, без использования на эти цели средств, предоставляемых из бюджета сельского поселения, в том числе в соответствии с иными договорами о предоставлении бюджетных инвестиций.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Положения договора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недвижимого имущества должны соответствовать </w:t>
      </w: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аналогичным положениям нормативного правового акта сельского поселения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недвижимого имущества.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Договором о предоставлении бюджетных инвестиций в целях последующего предоставления взносов в уставные (складочные) капиталы дочерних обществ юридического лица, получающего бюджетные инвестиции (далее - дочерние общества), и (или) вкладов в имущество дочерних обществ, не увеличивающих их уставный (складочный) капитал (далее - взносы (вклады)), помимо положений, указанных в пункте 3 настоящих Требований, также предусматриваются: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целевое назначение предоставляемых взносов (вкладов), соответствующее целевому назначению предоставляемых бюджетных инвестиций, и объем этих взносов (вкладов) (с распределением по годам);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сроки перечисления взносов (вкладов), которые не могут превышать 90 календарных дней со дня перечисления бюджетных инвестиций юридическому лицу, получающему бюджетные инвестиции;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 Договором о предоставлении бюджетных инвестиций в целях последующего предоставления взносов в уставные (складочные) капиталы дочерних обществ на осуществление капитальных вложений в объекты капитального строительства, которые находятся (будут находиться) в собственности дочерних обществ, и (или) на приобретение дочерними обществами объектов недвижимого имущества (далее - взносы на осуществление капитальных вложений) предусматриваются положения, указанные в пункте 3, подпунктах "а" - "в" пункта 4 и пункте 6 настоящих Требований.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 Договором между юридическим лицом, получающим бюджетные инвестиции, и дочерним обществом о предоставлении взноса (вклада), настоящих Требований, предусматриваются: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целевое назначение взноса (вклада) и его объем (с распределением по годам);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показатели результативности и их плановые значения;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положения, устанавливающие права и обязанности сторон и порядок их взаимодействия при реализации договора о предоставлении взноса (вклада);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сроки (порядок определения сроков) принятия в установленном законодательством Российской Федерации порядке решения об увеличении уставного (складочного) капитала дочернего общества, являющегося акционерным обществом, путем реализации дополнительного выпуска акций на сумму предоставляемого взноса;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д) сроки перечисления взноса (вклада);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е) положения, предусматривающие осуществление операций по перечислению взноса (вклада) за счет средств, отраженных на лицевом счете, указанном в подпункте "ж" пункта 3 настоящего Требования, на счете, открытом в Управлении Федерального казначейства по Республике Башкортостан для учета денежных средств юридических лиц, не являющихся участниками бюджетного процесса;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ж) условие об осуществлении операций по списанию средств со счета, указанного в подпункте "е" настоящего пункта, в порядке, установленном Управлением Федерального казначейства по Республике Башкортостан, с отражением указанных операций на лицевом счете, предназначенном для учета операций со средствами юридических лиц, не являющихся участниками бюджетного процесса, открытом дочернему обществу в порядке, установленном Управлением Федерального казначейства по Республике Башкортостан;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з) условие об осуществлении операций по списанию средств, отраженных на лицевом счете, указанном в подпункте "ж" настоящего пункта, после проведения Управлением Федерального казначейства по Республике Башкортостан санкционирования операций в порядке, установленном Министерством финансов Российской Федерации, определяющем в том числе перечень документов, подлежащих представлению в Управление Федерального казначейства по Республике Башкортостан для подтверждения возникновения денежных обязательств дочернего общества, источником финансового обеспечения которых являются указанные средства;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и) положения о запрете: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-на приобретение дочерним обществом за счет полученных средств, отраженных на лицевом счете, указанном в подпункте "ж" настоящего пункта, иностранной валюты, за исключением случаев, предусмотренных договором о предоставлении бюджетных инвестиций в отношении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решениями Правительства Российской Федерации;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-на осуществление операций, определенных нормативными правовыми актами Правительства Российской Федерации, в том числе в случаях, установленных в соответствии с бюджетным законодательством Российской Федерации, при осуществлении казначейского сопровождения взноса (вклада);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к) порядок и сроки представления дочерним обществом отчетности о расходах, источником финансового обеспечения которых являются полученные средства, а также о достижении плановых значений показателей результативности;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л) право юридического лица, получающего бюджетные инвестиции, и республиканского органа исполнительной власти, предоставляющего бюджетные инвестиции, на проведение проверок соблюдения дочерним обществом целей, условий и порядка предоставления взноса (вклада);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м) ответственность дочернего общества за несоблюдение условий, определенных договором о предоставлении взноса (вклада), а также порядок возврата дочерним обществом полученных средств в случае установления факта несоблюдения им целей, условий, которые определены указанным договором.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9. Договором между юридическим лицом, получающим бюджетные инвестиции, и дочерним обществом о предоставлении взноса на осуществление капитальных вложений, помимо положений, указанных в пункте 8 настоящих Требований, также предусматриваются: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а) наименование каждого объекта капитального строительства и (или) объекта недвижимого имущества, информация о его мощности, сроке строительства (реконструкции, в том числе с элементами реставрации, технического перевооружения) и (или) приобретения, сметной стоимости (предполагаемой (предельной) стоимости) и (или) стоимости приобретения, а также информация об общем объеме капитальных вложений за счет всех источников финансового обеспечения с выделением размера взноса (вклада) (с распределением указанных объемов по годам);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обязанность дочернего общества направить на реализацию инвестиционного проекта по строительству (реконструкции, в том числе с элементами реставрации, техническому перевооружению) объектов капитального строительства и (или) по приобретению объектов недвижимого имущества инвестиции в объеме, предусмотренном принятым в установленном Правительством Республики Башкортостан порядке решением (нормативным правовым актом) Правительства Республики Башкортостан о предоставлении бюджетных инвестиций;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обязанность дочернего общества обеспечить выполнение работ, указанных в подпункте "в" пункта 4 настоящих Требований, и приобретение земельных участков под строительство (в случае необходимости) без использования на эти цели полученных средств, отраженных на лицевом счете, указанном в подпункте "ж" настоящего пункта;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условие о соблюдении дочерним обществом при определении поставщиков (подрядчиков, исполнителей) и исполнении гражданско-правовых договоров, которые полностью либо частично оплачиваются за счет полученных средств, отраженных на лицевом счете, указанном в подпункте "ж" пункта 8 настоящих Требований,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 Положения договора о предоставлении взноса (вклада) должны соответствовать аналогичным положениям договора о предоставлении бюджетных инвестиций.</w:t>
      </w:r>
    </w:p>
    <w:p w:rsidR="00CF6283" w:rsidRPr="00CF6283" w:rsidRDefault="00CF6283" w:rsidP="00CF62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62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11. В договор о предоставлении бюджетных инвестиций в дополнение к положениям, установленным настоящим документом, также включаются положения, содержащие условия, определенные иными нормативными правовыми актами сельского поселения.</w:t>
      </w:r>
    </w:p>
    <w:p w:rsidR="00CF6283" w:rsidRPr="00CF6283" w:rsidRDefault="00CF6283" w:rsidP="00CF628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6283" w:rsidRPr="00CF6283" w:rsidRDefault="00CF6283" w:rsidP="00CF6283">
      <w:pPr>
        <w:tabs>
          <w:tab w:val="left" w:pos="284"/>
          <w:tab w:val="left" w:pos="6096"/>
          <w:tab w:val="left" w:pos="6379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F6283" w:rsidRPr="00CF6283" w:rsidRDefault="00CF6283" w:rsidP="00CF628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0"/>
    <w:p w:rsidR="00604950" w:rsidRPr="00CF6283" w:rsidRDefault="00604950" w:rsidP="005776B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604950" w:rsidRPr="00CF6283" w:rsidSect="00356A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564AF"/>
    <w:multiLevelType w:val="hybridMultilevel"/>
    <w:tmpl w:val="9B32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886F33"/>
    <w:multiLevelType w:val="hybridMultilevel"/>
    <w:tmpl w:val="52CCC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194B19"/>
    <w:multiLevelType w:val="hybridMultilevel"/>
    <w:tmpl w:val="9A5A16D6"/>
    <w:lvl w:ilvl="0" w:tplc="EAAEDA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40558A"/>
    <w:multiLevelType w:val="hybridMultilevel"/>
    <w:tmpl w:val="B3427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ED5FBC"/>
    <w:rsid w:val="00071223"/>
    <w:rsid w:val="001051B6"/>
    <w:rsid w:val="00107D6D"/>
    <w:rsid w:val="00176E1A"/>
    <w:rsid w:val="001848CF"/>
    <w:rsid w:val="001A0C66"/>
    <w:rsid w:val="001A1526"/>
    <w:rsid w:val="002103D2"/>
    <w:rsid w:val="00256A77"/>
    <w:rsid w:val="002640D2"/>
    <w:rsid w:val="00284D08"/>
    <w:rsid w:val="00302B75"/>
    <w:rsid w:val="00323E2D"/>
    <w:rsid w:val="00356A35"/>
    <w:rsid w:val="00392DFF"/>
    <w:rsid w:val="00393EB0"/>
    <w:rsid w:val="00396E64"/>
    <w:rsid w:val="003C2E9C"/>
    <w:rsid w:val="003E0535"/>
    <w:rsid w:val="00434124"/>
    <w:rsid w:val="00457CD9"/>
    <w:rsid w:val="0046447F"/>
    <w:rsid w:val="00485D66"/>
    <w:rsid w:val="004B0B38"/>
    <w:rsid w:val="004E3438"/>
    <w:rsid w:val="004F7835"/>
    <w:rsid w:val="00510889"/>
    <w:rsid w:val="00511BA9"/>
    <w:rsid w:val="00520389"/>
    <w:rsid w:val="005203FB"/>
    <w:rsid w:val="0052050F"/>
    <w:rsid w:val="005402EA"/>
    <w:rsid w:val="005776B4"/>
    <w:rsid w:val="00594508"/>
    <w:rsid w:val="005B47FB"/>
    <w:rsid w:val="00604950"/>
    <w:rsid w:val="00611627"/>
    <w:rsid w:val="00616054"/>
    <w:rsid w:val="00636857"/>
    <w:rsid w:val="00673EF0"/>
    <w:rsid w:val="00676DBC"/>
    <w:rsid w:val="00686CD0"/>
    <w:rsid w:val="006C4CAE"/>
    <w:rsid w:val="00721F7A"/>
    <w:rsid w:val="00733E19"/>
    <w:rsid w:val="007409CB"/>
    <w:rsid w:val="0077697F"/>
    <w:rsid w:val="007B6126"/>
    <w:rsid w:val="007C75B9"/>
    <w:rsid w:val="007E7B14"/>
    <w:rsid w:val="0083109F"/>
    <w:rsid w:val="00847AC3"/>
    <w:rsid w:val="00860173"/>
    <w:rsid w:val="00881912"/>
    <w:rsid w:val="00886CA5"/>
    <w:rsid w:val="008908CB"/>
    <w:rsid w:val="008923E0"/>
    <w:rsid w:val="008C41E8"/>
    <w:rsid w:val="008C5F4A"/>
    <w:rsid w:val="008D6970"/>
    <w:rsid w:val="00900E24"/>
    <w:rsid w:val="00946133"/>
    <w:rsid w:val="00963546"/>
    <w:rsid w:val="00971DF9"/>
    <w:rsid w:val="00976245"/>
    <w:rsid w:val="00983475"/>
    <w:rsid w:val="009F04A3"/>
    <w:rsid w:val="00A128C1"/>
    <w:rsid w:val="00A36DBC"/>
    <w:rsid w:val="00A41F4A"/>
    <w:rsid w:val="00A72C98"/>
    <w:rsid w:val="00AA32F6"/>
    <w:rsid w:val="00AE23D2"/>
    <w:rsid w:val="00B4344C"/>
    <w:rsid w:val="00B67384"/>
    <w:rsid w:val="00B9284B"/>
    <w:rsid w:val="00BD6919"/>
    <w:rsid w:val="00BF13C9"/>
    <w:rsid w:val="00C165B9"/>
    <w:rsid w:val="00C52415"/>
    <w:rsid w:val="00C67B43"/>
    <w:rsid w:val="00C869C0"/>
    <w:rsid w:val="00C917CA"/>
    <w:rsid w:val="00CA4A5F"/>
    <w:rsid w:val="00CD51E4"/>
    <w:rsid w:val="00CF6283"/>
    <w:rsid w:val="00D410E4"/>
    <w:rsid w:val="00D60FE4"/>
    <w:rsid w:val="00D71371"/>
    <w:rsid w:val="00D772DA"/>
    <w:rsid w:val="00D8079C"/>
    <w:rsid w:val="00DB3DC5"/>
    <w:rsid w:val="00DD4EA8"/>
    <w:rsid w:val="00DF04B0"/>
    <w:rsid w:val="00DF176E"/>
    <w:rsid w:val="00E00B7D"/>
    <w:rsid w:val="00E36CEE"/>
    <w:rsid w:val="00ED5FBC"/>
    <w:rsid w:val="00EE2C37"/>
    <w:rsid w:val="00F06B02"/>
    <w:rsid w:val="00F35CD7"/>
    <w:rsid w:val="00F86264"/>
    <w:rsid w:val="00F97F03"/>
    <w:rsid w:val="00FA175F"/>
    <w:rsid w:val="00FA702A"/>
    <w:rsid w:val="00FB212F"/>
    <w:rsid w:val="00FB7764"/>
    <w:rsid w:val="00FD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D5FB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F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ED5F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Основной текст Знак"/>
    <w:basedOn w:val="a0"/>
    <w:link w:val="a3"/>
    <w:rsid w:val="00ED5FB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Body Text 2"/>
    <w:basedOn w:val="a"/>
    <w:link w:val="20"/>
    <w:unhideWhenUsed/>
    <w:rsid w:val="008D69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8D69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1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10E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04950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11</Pages>
  <Words>4461</Words>
  <Characters>25431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73</cp:revision>
  <cp:lastPrinted>2021-06-15T10:43:00Z</cp:lastPrinted>
  <dcterms:created xsi:type="dcterms:W3CDTF">2017-05-29T04:51:00Z</dcterms:created>
  <dcterms:modified xsi:type="dcterms:W3CDTF">2021-08-08T17:09:00Z</dcterms:modified>
</cp:coreProperties>
</file>