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B83" w:rsidRDefault="00080B83" w:rsidP="00080B8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  <w:shd w:val="clear" w:color="auto" w:fill="FFFFFF"/>
        </w:rPr>
        <w:t>У</w:t>
      </w:r>
      <w:bookmarkStart w:id="0" w:name="_GoBack"/>
      <w:bookmarkEnd w:id="0"/>
      <w:r>
        <w:rPr>
          <w:color w:val="333333"/>
          <w:sz w:val="28"/>
          <w:szCs w:val="28"/>
          <w:shd w:val="clear" w:color="auto" w:fill="FFFFFF"/>
        </w:rPr>
        <w:t>головная ответственность по статье 291 Уголовного кодекса Российской Федерации (дача взятки) наступает за дачу взятки должностному лицу, иностранному должностному лицу либо должностному лицу публичной международной организации лично или через посредника и предусматривает наказание в виде штрафа до 500 000 рублей, или в размере заработной платы за период до 1 года, или в размере от пятикратной до тридцатикратной суммы взятки, либо исправительных работ на срок до 2 лет с лишением права занимать определенные должности или заниматься определенной деятельностью на срок до 3 лет или без такового, либо принудительных работ на срок до 3 лет, либо лишения свободы на срок до 2 лет со штрафом в размере от пятикратной до десятикратной суммы взятки или без такового.</w:t>
      </w:r>
    </w:p>
    <w:p w:rsidR="00080B83" w:rsidRDefault="00080B83" w:rsidP="00080B8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  <w:shd w:val="clear" w:color="auto" w:fill="FFFFFF"/>
        </w:rPr>
        <w:t>Предметом взяточничества наряду с деньгами, ценными бумагами, иным имуществом могут быть также незаконные оказание услуг имущественного характера и предоставление имущественных прав.</w:t>
      </w:r>
    </w:p>
    <w:p w:rsidR="00333D3D" w:rsidRDefault="00333D3D"/>
    <w:sectPr w:rsidR="00333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B47"/>
    <w:rsid w:val="00080B83"/>
    <w:rsid w:val="00333D3D"/>
    <w:rsid w:val="00F9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E6153F-4BF1-412D-AA19-76C5E4F83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0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8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2023-07-16T20:40:00Z</dcterms:created>
  <dcterms:modified xsi:type="dcterms:W3CDTF">2023-07-16T20:40:00Z</dcterms:modified>
</cp:coreProperties>
</file>